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05" w:rsidRPr="00A859C2" w:rsidRDefault="00AE1788" w:rsidP="00A859C2">
      <w:pPr>
        <w:ind w:firstLine="720"/>
        <w:rPr>
          <w:b/>
          <w:sz w:val="44"/>
          <w:szCs w:val="44"/>
        </w:rPr>
      </w:pPr>
      <w:r w:rsidRPr="00A859C2">
        <w:rPr>
          <w:b/>
          <w:sz w:val="44"/>
          <w:szCs w:val="44"/>
        </w:rPr>
        <w:t>HIPAA POST-TEST</w:t>
      </w:r>
    </w:p>
    <w:p w:rsidR="00AE1788" w:rsidRDefault="00AE1788" w:rsidP="0082310A">
      <w:pPr>
        <w:ind w:firstLine="720"/>
      </w:pPr>
      <w:r w:rsidRPr="00A859C2">
        <w:rPr>
          <w:b/>
          <w:sz w:val="32"/>
          <w:szCs w:val="32"/>
        </w:rPr>
        <w:t>PLEASE CIRCLE THE CORRECT ANSWER:</w:t>
      </w:r>
    </w:p>
    <w:p w:rsidR="00AE1788" w:rsidRPr="0082310A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 xml:space="preserve">HIPAA stands for Health Insurance Possibility and Accountablity Act.   </w:t>
      </w:r>
      <w:r>
        <w:tab/>
        <w:t>T</w:t>
      </w:r>
      <w:r>
        <w:tab/>
      </w:r>
      <w:r w:rsidRPr="0082310A">
        <w:rPr>
          <w:highlight w:val="yellow"/>
        </w:rPr>
        <w:t>F</w:t>
      </w:r>
    </w:p>
    <w:p w:rsidR="0082310A" w:rsidRPr="0082310A" w:rsidRDefault="0082310A" w:rsidP="0082310A">
      <w:pPr>
        <w:pStyle w:val="ListParagraph"/>
        <w:spacing w:before="480" w:after="480" w:line="360" w:lineRule="auto"/>
        <w:ind w:left="1080"/>
        <w:rPr>
          <w:color w:val="C00000"/>
        </w:rPr>
      </w:pPr>
      <w:r w:rsidRPr="0082310A">
        <w:rPr>
          <w:color w:val="C00000"/>
        </w:rPr>
        <w:t xml:space="preserve">Health Insurance </w:t>
      </w:r>
      <w:r w:rsidRPr="0082310A">
        <w:rPr>
          <w:b/>
          <w:color w:val="C00000"/>
        </w:rPr>
        <w:t>Portability</w:t>
      </w:r>
      <w:r w:rsidRPr="0082310A">
        <w:rPr>
          <w:color w:val="C00000"/>
        </w:rPr>
        <w:t xml:space="preserve"> and Accountability Act.</w:t>
      </w:r>
    </w:p>
    <w:p w:rsidR="00AE1788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>One purpose of HIPAA is to combat waste, fraud</w:t>
      </w:r>
      <w:r w:rsidR="0082310A">
        <w:t xml:space="preserve"> and</w:t>
      </w:r>
      <w:r>
        <w:t xml:space="preserve"> abuse in health </w:t>
      </w:r>
      <w:r w:rsidR="00A859C2">
        <w:t xml:space="preserve">                                      </w:t>
      </w:r>
      <w:r>
        <w:t>insurance</w:t>
      </w:r>
      <w:r w:rsidR="00A859C2">
        <w:t xml:space="preserve"> </w:t>
      </w:r>
      <w:r>
        <w:t>and health care delivery.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10A">
        <w:rPr>
          <w:highlight w:val="yellow"/>
        </w:rPr>
        <w:t>T</w:t>
      </w:r>
      <w:r>
        <w:tab/>
        <w:t>F</w:t>
      </w:r>
      <w:r>
        <w:tab/>
      </w:r>
    </w:p>
    <w:p w:rsidR="00AE1788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>Protecting PRIVACY is the utmost concern of HIPAA.</w:t>
      </w:r>
      <w:r>
        <w:tab/>
      </w:r>
      <w:r>
        <w:tab/>
      </w:r>
      <w:r>
        <w:tab/>
      </w:r>
      <w:r>
        <w:tab/>
      </w:r>
      <w:r w:rsidRPr="0082310A">
        <w:rPr>
          <w:highlight w:val="yellow"/>
        </w:rPr>
        <w:t>T</w:t>
      </w:r>
      <w:r>
        <w:t xml:space="preserve"> </w:t>
      </w:r>
      <w:r>
        <w:tab/>
        <w:t>F</w:t>
      </w:r>
    </w:p>
    <w:p w:rsidR="00AE1788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 xml:space="preserve">BAFI mission is to provide help to at-risk elders, provide quality adult </w:t>
      </w:r>
      <w:r w:rsidR="00A859C2">
        <w:t xml:space="preserve">                                    </w:t>
      </w:r>
      <w:r>
        <w:t>day</w:t>
      </w:r>
      <w:r w:rsidR="00A859C2">
        <w:t xml:space="preserve"> </w:t>
      </w:r>
      <w:r>
        <w:t>care, and assist caregivers with respite, support and education.</w:t>
      </w:r>
      <w:r>
        <w:tab/>
      </w:r>
      <w:r>
        <w:tab/>
      </w:r>
      <w:r w:rsidRPr="0082310A">
        <w:rPr>
          <w:highlight w:val="yellow"/>
        </w:rPr>
        <w:t>T</w:t>
      </w:r>
      <w:r>
        <w:tab/>
        <w:t>F</w:t>
      </w:r>
    </w:p>
    <w:p w:rsidR="00AE1788" w:rsidRPr="0082310A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>The letters P H I stand for Portability Health Information.</w:t>
      </w:r>
      <w:r>
        <w:tab/>
      </w:r>
      <w:r>
        <w:tab/>
      </w:r>
      <w:r>
        <w:tab/>
        <w:t>T</w:t>
      </w:r>
      <w:r>
        <w:tab/>
      </w:r>
      <w:r w:rsidRPr="0082310A">
        <w:rPr>
          <w:highlight w:val="yellow"/>
        </w:rPr>
        <w:t>F</w:t>
      </w:r>
    </w:p>
    <w:p w:rsidR="0082310A" w:rsidRPr="0082310A" w:rsidRDefault="0082310A" w:rsidP="0082310A">
      <w:pPr>
        <w:pStyle w:val="ListParagraph"/>
        <w:spacing w:before="480" w:after="480" w:line="360" w:lineRule="auto"/>
        <w:ind w:left="1080"/>
        <w:rPr>
          <w:color w:val="C00000"/>
        </w:rPr>
      </w:pPr>
      <w:r w:rsidRPr="0082310A">
        <w:rPr>
          <w:b/>
          <w:color w:val="C00000"/>
        </w:rPr>
        <w:t>Protected</w:t>
      </w:r>
      <w:r w:rsidRPr="0082310A">
        <w:rPr>
          <w:color w:val="C00000"/>
        </w:rPr>
        <w:t xml:space="preserve"> Health Information.</w:t>
      </w:r>
    </w:p>
    <w:p w:rsidR="00AE1788" w:rsidRPr="0082310A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 xml:space="preserve">BAFI employees/volunteers are authorized to dispense health </w:t>
      </w:r>
      <w:r w:rsidR="00A859C2">
        <w:t xml:space="preserve">                                   </w:t>
      </w:r>
      <w:r>
        <w:t>information as needed when requested by others.</w:t>
      </w:r>
      <w:r>
        <w:tab/>
      </w:r>
      <w:r>
        <w:tab/>
      </w:r>
      <w:r>
        <w:tab/>
      </w:r>
      <w:r>
        <w:tab/>
        <w:t xml:space="preserve">T </w:t>
      </w:r>
      <w:r>
        <w:tab/>
      </w:r>
      <w:r w:rsidRPr="0082310A">
        <w:rPr>
          <w:highlight w:val="yellow"/>
        </w:rPr>
        <w:t>F</w:t>
      </w:r>
    </w:p>
    <w:p w:rsidR="0082310A" w:rsidRPr="0082310A" w:rsidRDefault="0082310A" w:rsidP="0082310A">
      <w:pPr>
        <w:pStyle w:val="ListParagraph"/>
        <w:spacing w:before="480" w:after="480" w:line="360" w:lineRule="auto"/>
        <w:ind w:left="1080"/>
        <w:rPr>
          <w:color w:val="C00000"/>
        </w:rPr>
      </w:pPr>
      <w:r w:rsidRPr="0082310A">
        <w:rPr>
          <w:color w:val="C00000"/>
        </w:rPr>
        <w:t xml:space="preserve">BAFI employees/volunteers </w:t>
      </w:r>
      <w:r>
        <w:rPr>
          <w:color w:val="C00000"/>
        </w:rPr>
        <w:t>s</w:t>
      </w:r>
      <w:r w:rsidRPr="0082310A">
        <w:rPr>
          <w:color w:val="C00000"/>
        </w:rPr>
        <w:t>hall NOT permit the unauthorized disclosure                                  of protected health information except as permitted by law.</w:t>
      </w:r>
    </w:p>
    <w:p w:rsidR="00AE1788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>Authorized Disclosures are allowed under H</w:t>
      </w:r>
      <w:r w:rsidR="00A859C2">
        <w:t>I</w:t>
      </w:r>
      <w:r>
        <w:t>PAA.</w:t>
      </w:r>
      <w:r>
        <w:tab/>
      </w:r>
      <w:r>
        <w:tab/>
      </w:r>
      <w:r>
        <w:tab/>
      </w:r>
      <w:r>
        <w:tab/>
      </w:r>
      <w:r w:rsidRPr="0082310A">
        <w:rPr>
          <w:highlight w:val="yellow"/>
        </w:rPr>
        <w:t>T</w:t>
      </w:r>
      <w:r>
        <w:tab/>
        <w:t>F</w:t>
      </w:r>
    </w:p>
    <w:p w:rsidR="00AE1788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 xml:space="preserve">A valid authorization may contain a statement of an individual’s right </w:t>
      </w:r>
      <w:r w:rsidR="00A859C2">
        <w:t xml:space="preserve">                                      </w:t>
      </w:r>
      <w:r>
        <w:t>to revoke the authorization in writing.</w:t>
      </w:r>
      <w:r>
        <w:tab/>
      </w:r>
      <w:r>
        <w:tab/>
      </w:r>
      <w:r>
        <w:tab/>
      </w:r>
      <w:r>
        <w:tab/>
      </w:r>
      <w:r>
        <w:tab/>
      </w:r>
      <w:r w:rsidRPr="0082310A">
        <w:rPr>
          <w:highlight w:val="yellow"/>
        </w:rPr>
        <w:t>T</w:t>
      </w:r>
      <w:r>
        <w:tab/>
        <w:t>F</w:t>
      </w:r>
    </w:p>
    <w:p w:rsidR="00AE1788" w:rsidRPr="0082310A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>It is not necessary for an employee to consult their supervisor before                           disclosing P H 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>
        <w:tab/>
      </w:r>
      <w:r w:rsidRPr="0082310A">
        <w:rPr>
          <w:highlight w:val="yellow"/>
        </w:rPr>
        <w:t>F</w:t>
      </w:r>
    </w:p>
    <w:p w:rsidR="0082310A" w:rsidRPr="0082310A" w:rsidRDefault="0082310A" w:rsidP="0082310A">
      <w:pPr>
        <w:pStyle w:val="ListParagraph"/>
        <w:spacing w:before="480" w:after="480" w:line="360" w:lineRule="auto"/>
        <w:ind w:left="1080"/>
        <w:rPr>
          <w:color w:val="C00000"/>
        </w:rPr>
      </w:pPr>
      <w:r w:rsidRPr="0082310A">
        <w:rPr>
          <w:color w:val="C00000"/>
        </w:rPr>
        <w:t>Consult your supervisor before disclosing P H I.</w:t>
      </w:r>
    </w:p>
    <w:p w:rsidR="00AE1788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 xml:space="preserve">Avoid any discussion regarding health issues using client names in </w:t>
      </w:r>
      <w:r w:rsidR="00A859C2">
        <w:t xml:space="preserve">                                     </w:t>
      </w:r>
      <w:r>
        <w:t>public areas.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10A">
        <w:rPr>
          <w:highlight w:val="yellow"/>
        </w:rPr>
        <w:t>T</w:t>
      </w:r>
      <w:r>
        <w:tab/>
        <w:t>F</w:t>
      </w:r>
    </w:p>
    <w:p w:rsidR="00AE1788" w:rsidRPr="0082310A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 xml:space="preserve">Clients may not review their health records without written permission                               from their doctor.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>
        <w:tab/>
      </w:r>
      <w:r w:rsidRPr="0082310A">
        <w:rPr>
          <w:highlight w:val="yellow"/>
        </w:rPr>
        <w:t>F</w:t>
      </w:r>
    </w:p>
    <w:p w:rsidR="0082310A" w:rsidRDefault="0082310A" w:rsidP="0082310A">
      <w:pPr>
        <w:pStyle w:val="ListParagraph"/>
        <w:spacing w:before="480" w:after="480" w:line="360" w:lineRule="auto"/>
        <w:ind w:left="1080"/>
      </w:pPr>
      <w:r w:rsidRPr="0082310A">
        <w:rPr>
          <w:color w:val="C00000"/>
        </w:rPr>
        <w:t xml:space="preserve">A valid authorization will contain a statement of individual’s right to </w:t>
      </w:r>
      <w:r>
        <w:rPr>
          <w:color w:val="C00000"/>
        </w:rPr>
        <w:t xml:space="preserve">                                 </w:t>
      </w:r>
      <w:r w:rsidRPr="0082310A">
        <w:rPr>
          <w:color w:val="C00000"/>
        </w:rPr>
        <w:t>revoke the authorization in writing.</w:t>
      </w:r>
    </w:p>
    <w:p w:rsidR="0082310A" w:rsidRDefault="00AE1788" w:rsidP="0082310A">
      <w:pPr>
        <w:pStyle w:val="ListParagraph"/>
        <w:numPr>
          <w:ilvl w:val="0"/>
          <w:numId w:val="1"/>
        </w:numPr>
        <w:spacing w:before="480" w:after="480" w:line="360" w:lineRule="auto"/>
      </w:pPr>
      <w:r>
        <w:t>BAFI may use a Telecommunication Review Service.</w:t>
      </w:r>
      <w:r>
        <w:tab/>
      </w:r>
      <w:r>
        <w:tab/>
      </w:r>
      <w:r>
        <w:tab/>
      </w:r>
      <w:r>
        <w:tab/>
        <w:t>T</w:t>
      </w:r>
      <w:r>
        <w:tab/>
      </w:r>
      <w:r w:rsidRPr="0082310A">
        <w:rPr>
          <w:highlight w:val="yellow"/>
        </w:rPr>
        <w:t>F</w:t>
      </w:r>
    </w:p>
    <w:p w:rsidR="00AE1788" w:rsidRDefault="0082310A" w:rsidP="0082310A">
      <w:pPr>
        <w:pStyle w:val="ListParagraph"/>
        <w:spacing w:before="480" w:after="480" w:line="360" w:lineRule="auto"/>
        <w:ind w:left="1080"/>
      </w:pPr>
      <w:r w:rsidRPr="0082310A">
        <w:rPr>
          <w:color w:val="C00000"/>
        </w:rPr>
        <w:t xml:space="preserve">Telecommunication </w:t>
      </w:r>
      <w:r w:rsidRPr="0082310A">
        <w:rPr>
          <w:b/>
          <w:color w:val="C00000"/>
        </w:rPr>
        <w:t>Relay</w:t>
      </w:r>
      <w:r w:rsidRPr="0082310A">
        <w:rPr>
          <w:color w:val="C00000"/>
        </w:rPr>
        <w:t xml:space="preserve"> Service.</w:t>
      </w:r>
      <w:bookmarkStart w:id="0" w:name="_GoBack"/>
      <w:bookmarkEnd w:id="0"/>
    </w:p>
    <w:sectPr w:rsidR="00AE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3E86"/>
    <w:multiLevelType w:val="hybridMultilevel"/>
    <w:tmpl w:val="4AFAB89A"/>
    <w:lvl w:ilvl="0" w:tplc="B780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88"/>
    <w:rsid w:val="00512CAF"/>
    <w:rsid w:val="00565FD2"/>
    <w:rsid w:val="0082310A"/>
    <w:rsid w:val="00A859C2"/>
    <w:rsid w:val="00AE1788"/>
    <w:rsid w:val="00B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3CF6"/>
  <w15:chartTrackingRefBased/>
  <w15:docId w15:val="{D935859F-B219-4720-8D87-B42105E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Cashman</dc:creator>
  <cp:keywords/>
  <dc:description/>
  <cp:lastModifiedBy>Lisa Cashman</cp:lastModifiedBy>
  <cp:revision>3</cp:revision>
  <cp:lastPrinted>2019-01-04T22:01:00Z</cp:lastPrinted>
  <dcterms:created xsi:type="dcterms:W3CDTF">2019-01-04T21:46:00Z</dcterms:created>
  <dcterms:modified xsi:type="dcterms:W3CDTF">2019-01-04T22:02:00Z</dcterms:modified>
</cp:coreProperties>
</file>